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关于引导我行对公客户开展受益所有人</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备案登记工作的公告</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尊敬的客户：</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为全面贯彻《中华人民共和国反洗钱法》《受益所有人信息管理办法》相关要求，切实履行金融机构反洗钱义务，防范洗钱及恐怖融资风险，我行将引导满足备案条件的对公客户开展受益所有人信息备案登记工作。现就相关事项公告如下，请广大客户积极配合。</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一、备案登记要求</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（一）适用对象</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在我行开立基本存款账户的公司、合伙企业、外国公司分支机构客户。</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（二）时间安排</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自本公告发布之日起，请相关客户自行或在我行工作人员引导下，尽快完成受益所有人信息备案登记工作。</w:t>
      </w:r>
    </w:p>
    <w:p>
      <w:pPr>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（三）备案方式</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在贵州政务服务网工商电子化功能板块，绑定企业信息后，满足备案条件的，按《受益所有人信息管理办法》要求登记受益所有人相关身份信息，完成备案；满足承诺免报条件，在系统中点击“承诺免报”，完成登记。</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二、免责声明</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我行不会以“受益所有人备案登记”工作为由，通过短信链接、陌生网页、非官方社交软件等途径要求客户提供身份信息、账户密码、验证码或要求转账，客户如遇可疑情况，请立即拨打我行客服电话核实，或向公安机关报案。</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三、联系方式</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客服电话：40011-96033</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感谢您对我行工作的理解与支持！让我们携手筑牢反洗</w:t>
      </w:r>
      <w:bookmarkStart w:id="0" w:name="_GoBack"/>
      <w:bookmarkEnd w:id="0"/>
      <w:r>
        <w:rPr>
          <w:rFonts w:hint="eastAsia" w:ascii="宋体" w:hAnsi="宋体" w:eastAsia="宋体" w:cs="宋体"/>
          <w:sz w:val="32"/>
          <w:szCs w:val="32"/>
          <w:lang w:val="en-US" w:eastAsia="zh-CN"/>
        </w:rPr>
        <w:t>钱防线，构建安全、稳健的金融环境。</w:t>
      </w:r>
    </w:p>
    <w:p>
      <w:pPr>
        <w:rPr>
          <w:rFonts w:hint="eastAsia" w:ascii="宋体" w:hAnsi="宋体" w:eastAsia="宋体" w:cs="宋体"/>
          <w:sz w:val="32"/>
          <w:szCs w:val="32"/>
          <w:lang w:val="en-US" w:eastAsia="zh-CN"/>
        </w:rPr>
      </w:pPr>
    </w:p>
    <w:p>
      <w:pPr>
        <w:ind w:firstLine="4800" w:firstLineChars="15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贵阳银行股份有限公司</w:t>
      </w:r>
    </w:p>
    <w:p>
      <w:pPr>
        <w:ind w:firstLine="5120" w:firstLineChars="16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2024年3月10日</w:t>
      </w:r>
    </w:p>
    <w:p>
      <w:pPr>
        <w:ind w:firstLine="5120" w:firstLineChars="1600"/>
        <w:rPr>
          <w:rFonts w:hint="eastAsia" w:ascii="宋体" w:hAnsi="宋体" w:eastAsia="宋体" w:cs="宋体"/>
          <w:sz w:val="32"/>
          <w:szCs w:val="32"/>
          <w:lang w:val="en-US" w:eastAsia="zh-CN"/>
        </w:rPr>
      </w:pPr>
    </w:p>
    <w:p>
      <w:pPr>
        <w:ind w:firstLine="5120" w:firstLineChars="1600"/>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62309"/>
    <w:rsid w:val="0A172612"/>
    <w:rsid w:val="12F14364"/>
    <w:rsid w:val="16482398"/>
    <w:rsid w:val="1DB15B9E"/>
    <w:rsid w:val="1DC13579"/>
    <w:rsid w:val="2A7B18CD"/>
    <w:rsid w:val="2F960B66"/>
    <w:rsid w:val="3ADF4D7F"/>
    <w:rsid w:val="408D0011"/>
    <w:rsid w:val="492625A5"/>
    <w:rsid w:val="4F2243AC"/>
    <w:rsid w:val="55482E7C"/>
    <w:rsid w:val="57515214"/>
    <w:rsid w:val="576723F1"/>
    <w:rsid w:val="60E1375C"/>
    <w:rsid w:val="641E2BAA"/>
    <w:rsid w:val="7EAF6DC9"/>
    <w:rsid w:val="7F9A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687</Words>
  <Characters>702</Characters>
  <Lines>0</Lines>
  <Paragraphs>0</Paragraphs>
  <TotalTime>25</TotalTime>
  <ScaleCrop>false</ScaleCrop>
  <LinksUpToDate>false</LinksUpToDate>
  <CharactersWithSpaces>702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2025-02-21T10:11:00Z</dcterms:created>
  <dc:creator>86187</dc:creator>
  <cp:lastModifiedBy>胡常淑</cp:lastModifiedBy>
  <cp:lastPrinted>2025-03-05T08:31:00Z</cp:lastPrinted>
  <dcterms:modified xsi:type="dcterms:W3CDTF">2025-03-10T00:49:39Z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eyJoZGlkIjoiYTJiNWZkMjM0ZmE5ZGZmYTUzNDg2NTVlZDk1Y2I5MjIiLCJ1c2VySWQiOiIyNTAyOTAyODkifQ==</vt:lpwstr>
  </property>
  <property fmtid="{D5CDD505-2E9C-101B-9397-08002B2CF9AE}" pid="4" name="ICV">
    <vt:lpwstr>3F6AD89B633B4D2DA846A29483CF3D5B_12</vt:lpwstr>
  </property>
</Properties>
</file>